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25 июня 2007 г. N 9682</w:t>
      </w:r>
    </w:p>
    <w:p w:rsidR="005A28B9" w:rsidRDefault="005A28B9">
      <w:pPr>
        <w:pStyle w:val="ConsPlusNonformat"/>
        <w:widowControl/>
        <w:pBdr>
          <w:top w:val="single" w:sz="6" w:space="0" w:color="auto"/>
        </w:pBdr>
        <w:rPr>
          <w:sz w:val="2"/>
          <w:szCs w:val="2"/>
        </w:rPr>
      </w:pPr>
    </w:p>
    <w:p w:rsidR="005A28B9" w:rsidRDefault="005A28B9">
      <w:pPr>
        <w:autoSpaceDE w:val="0"/>
        <w:autoSpaceDN w:val="0"/>
        <w:adjustRightInd w:val="0"/>
        <w:spacing w:after="0" w:line="240" w:lineRule="auto"/>
        <w:rPr>
          <w:rFonts w:ascii="Calibri" w:hAnsi="Calibri" w:cs="Calibri"/>
        </w:rPr>
      </w:pPr>
    </w:p>
    <w:p w:rsidR="005A28B9" w:rsidRDefault="005A28B9">
      <w:pPr>
        <w:pStyle w:val="ConsPlusTitle"/>
        <w:widowControl/>
        <w:jc w:val="center"/>
      </w:pPr>
      <w:r>
        <w:t>МИНИСТЕРСТВО ПРИРОДНЫХ РЕСУРСОВ РОССИЙСКОЙ ФЕДЕРАЦИИ</w:t>
      </w:r>
    </w:p>
    <w:p w:rsidR="005A28B9" w:rsidRDefault="005A28B9">
      <w:pPr>
        <w:pStyle w:val="ConsPlusTitle"/>
        <w:widowControl/>
        <w:jc w:val="center"/>
      </w:pPr>
    </w:p>
    <w:p w:rsidR="005A28B9" w:rsidRDefault="005A28B9">
      <w:pPr>
        <w:pStyle w:val="ConsPlusTitle"/>
        <w:widowControl/>
        <w:jc w:val="center"/>
      </w:pPr>
      <w:r>
        <w:t>ПРИКАЗ</w:t>
      </w:r>
    </w:p>
    <w:p w:rsidR="005A28B9" w:rsidRDefault="005A28B9">
      <w:pPr>
        <w:pStyle w:val="ConsPlusTitle"/>
        <w:widowControl/>
        <w:jc w:val="center"/>
      </w:pPr>
      <w:r>
        <w:t>от 25 апреля 2007 г. N 111</w:t>
      </w:r>
    </w:p>
    <w:p w:rsidR="005A28B9" w:rsidRDefault="005A28B9">
      <w:pPr>
        <w:pStyle w:val="ConsPlusTitle"/>
        <w:widowControl/>
        <w:jc w:val="center"/>
      </w:pPr>
    </w:p>
    <w:p w:rsidR="005A28B9" w:rsidRDefault="005A28B9">
      <w:pPr>
        <w:pStyle w:val="ConsPlusTitle"/>
        <w:widowControl/>
        <w:jc w:val="center"/>
      </w:pPr>
      <w:r>
        <w:t>ОБ УТВЕРЖДЕНИИ МЕТОДИКИ</w:t>
      </w:r>
    </w:p>
    <w:p w:rsidR="005A28B9" w:rsidRDefault="005A28B9">
      <w:pPr>
        <w:pStyle w:val="ConsPlusTitle"/>
        <w:widowControl/>
        <w:jc w:val="center"/>
      </w:pPr>
      <w:r>
        <w:t>ВОДОХОЗЯЙСТВЕННОГО РАЙОНИРОВАНИЯ ТЕРРИТОРИИ</w:t>
      </w:r>
    </w:p>
    <w:p w:rsidR="005A28B9" w:rsidRDefault="005A28B9">
      <w:pPr>
        <w:pStyle w:val="ConsPlusTitle"/>
        <w:widowControl/>
        <w:jc w:val="center"/>
      </w:pPr>
      <w:r>
        <w:t>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32 Водного кодекса Российской Федерации от 3 июня 2006 года N 74-ФЗ (Собрание законодательства Российской Федерации, 2006, N 23, ст. 2381; 2006, N 50, ст. 5279) и пунктом 2 Постановления Правительства Российской Федерации от 30 ноября 2006 года N 728 "О гидрографическом и водохозяйственном районировании территории Российской Федерации и утверждении границ бассейновых округов" (Собрание законодательства Российской Федерации, 2006, N 49, ст. 5225) приказываю:</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прилагаемую Методику водохозяйственного районирования территории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Министр</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Ю.П.ТРУТНЕВ</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Приказом МПР России</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от 25 апреля 2007 г. N 111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pStyle w:val="ConsPlusTitle"/>
        <w:widowControl/>
        <w:jc w:val="center"/>
      </w:pPr>
      <w:r>
        <w:t>МЕТОДИКА</w:t>
      </w:r>
    </w:p>
    <w:p w:rsidR="005A28B9" w:rsidRDefault="005A28B9">
      <w:pPr>
        <w:pStyle w:val="ConsPlusTitle"/>
        <w:widowControl/>
        <w:jc w:val="center"/>
      </w:pPr>
      <w:r>
        <w:t>ВОДОХОЗЯЙСТВЕННОГО РАЙОНИРОВАНИЯ ТЕРРИТОРИИ</w:t>
      </w:r>
    </w:p>
    <w:p w:rsidR="005A28B9" w:rsidRDefault="005A28B9">
      <w:pPr>
        <w:pStyle w:val="ConsPlusTitle"/>
        <w:widowControl/>
        <w:jc w:val="center"/>
      </w:pPr>
      <w:r>
        <w:t>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 Методика водохозяйственного районирования территории Российской Федерации (далее - Методика) разработана в целях реализации Постановления Правительства Российской Федерации от 30 ноября 2006 г. N 728 "О гидрографическом и водохозяйственном районировании территории Российской Федерации и утверждении границ бассейновых округов" &lt;*&gt; и определяет совокупность действий по делению гидрографических единиц (подбассейнов и речных бассейнов) территории Российской Федерации на водохозяйственные участки.</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2006, N 49, ст. 5225.</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 Методика устанавливает:</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основные принципы и критерии деления гидрографических единиц на водохозяйственные участки;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и описания границ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правила кодирования (нумерации)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состав документов, необходимых для утверждения количества водохозяйственных участков и их границ.</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Методика предназначена для водохозяйственного районирования территории Российской Федерации (выделения, документирования и утверждения количества водохозяйственных участков и их границ) Федеральным агентством водных ресурсов.</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center"/>
        <w:outlineLvl w:val="1"/>
        <w:rPr>
          <w:rFonts w:ascii="Calibri" w:hAnsi="Calibri" w:cs="Calibri"/>
        </w:rPr>
      </w:pPr>
      <w:r>
        <w:rPr>
          <w:rFonts w:ascii="Calibri" w:hAnsi="Calibri" w:cs="Calibri"/>
        </w:rPr>
        <w:t>II. ОСНОВНЫЕ ТЕРМИНЫ И ОПРЕДЕЛЕНИЯ,</w:t>
      </w:r>
    </w:p>
    <w:p w:rsidR="005A28B9" w:rsidRDefault="005A28B9">
      <w:pPr>
        <w:autoSpaceDE w:val="0"/>
        <w:autoSpaceDN w:val="0"/>
        <w:adjustRightInd w:val="0"/>
        <w:spacing w:after="0" w:line="240" w:lineRule="auto"/>
        <w:jc w:val="center"/>
        <w:rPr>
          <w:rFonts w:ascii="Calibri" w:hAnsi="Calibri" w:cs="Calibri"/>
        </w:rPr>
      </w:pPr>
      <w:r>
        <w:rPr>
          <w:rFonts w:ascii="Calibri" w:hAnsi="Calibri" w:cs="Calibri"/>
        </w:rPr>
        <w:t>ИСПОЛЬЗУЕМЫЕ В МЕТОДИКЕ</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 В Методике используются следующие основные термины и определения: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 (Собрание законодательства Российской Федерации, 2006, N 23, ст. 2381; 2006, N 50, ст. 5279).</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 (Собрание законодательства Российской Федерации, 2006, N 23, ст. 2381; 2006, N 50, ст. 5279).</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водный режим - изменение во времени уровня, расхода и объема воды в водном объекте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водные ресурсы - поверхностные и подземные воды, которые находятся в водных объектах и используются или могут быть использованы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водопользователь - физическое или юридическое лицо, которым предоставлено право пользования водным объектом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водохозяйственные балансы -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33.</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речной бассейн - территория, поверхностный сток вод с которой через связанные водоемы и водотоки осуществляется в море или озеро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гидрографическая единица - речной бассейн и подбассейн реки, впадающей в главную реку речного бассейна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32.</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бассейновый округ - основная единица управления в области использования и охраны водных объектов, состоящая из речных бассейнов и связанных с ними подземных водных объектов и морей &lt;*&gt;.</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Водный кодекс Российской Федерации от 3 июня 2006 г. N 74-ФЗ, ст. 28.</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center"/>
        <w:outlineLvl w:val="1"/>
        <w:rPr>
          <w:rFonts w:ascii="Calibri" w:hAnsi="Calibri" w:cs="Calibri"/>
        </w:rPr>
      </w:pPr>
      <w:r>
        <w:rPr>
          <w:rFonts w:ascii="Calibri" w:hAnsi="Calibri" w:cs="Calibri"/>
        </w:rPr>
        <w:t>III. ВЫДЕЛЕНИЕ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 Выделение водохозяйственных участков основано на гидрографо-географическом и экономико-географических подходах к районированию территорий.</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6. Водохозяйственные участки представляют собой минимальные части речных бассейнов (минимальные учетные единицы), используемые при составлении водохозяйственных балансов, и достаточные (с позиций обеспечения неистощительного водопользования и охраны водных объектов) для определения лимитов забора воды, лимитов сбросов сточных вод, других параметров использования водных объектов или их частей, расположенных в пределах конкретных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7. Делению на водохозяйственные участки подлежат все утвержденные в установленном порядке гидрографические единицы на территории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8. На водохозяйственные участки делятся гидрографические единицы подбассейнового уровня (подбассейны), а также гидрографические единицы бассейнового уровня (речные бассейны) в том случае, если при гидрографическом районировании они не делились на подбассейны.</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9. Не связанные гидравлически между собой поверхностные водные объекты, расположенные в пределах одной гидрографической единицы, выделяются в отдельные водохозяйственные участки.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участок территории Российской Федерации может относиться (принадлежать) только к одному водохозяйственному участку.</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11. Выделение водохозяйственных участков осуществляется путем:</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11.1. Установления граничных расчетных створов на водотоках делимой гидрографической единицы и определения границ водосборной территории, весь сток с которой поступает к участкам водотоков между расчетными створами;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11.2. Выделения бессточных областей (участков земной поверхности без поверхностного или подземного стока в другой водосбор) весь сток с которых поступает в один поверхностный водный объект.</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12. В качестве замыкающего граничного расчетного створа водохозяйственного участка рекомендуется назначать створы существующих гидрологических постов (пунктов, оборудованных устройствами и приборами для проведения систематических гидрологических наблюдений), створы гидротехнических сооружений. Кроме того, замыкающие расчетные створы водохозяйственных участков должны располагаться в устьях рек и выше устьев крупных притоков, впадающих в эти реки.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Выходной расчетный створ вышележащего по течению реки водохозяйственного участка является входным створом нижележащего по течению реки водохозяйственного участка.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13. При определении положения пограничных расчетных створов водохозяйственных участков руководствуются следующими критериями (в порядке приоритетности):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13.1. наличие и расположение водоподпорных сооружений на водотоках;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13.2. наличие и расположение гидрометрических створов и гидрологических постов наблюдений на водотоках;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13.3. максимальная близость указанных створов к границам соответствующих субъектов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14. В створах гидроузлов, создающих водохранилища объемом более 100 млн. м3, установление пограничного створа водохозяйственного участка обязательно.</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15. При каскадном расположении гидроузлов водохранилищ, в случае если суммарный объем водохранилищ каскада превышает 200 млн. м3, в створе замыкающего каскад гидроузла обязательно устанавливается пограничный створ водохозяйственного участка.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Граничные расчетные створы определяются: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16.1. Прямой линией, соединяющей две точки, расположенные на разных берегах водотока и принадлежащие границам водного объекта;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16.2. По оси гидроузла, перегораживающего водоток или водоем.</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17. Основными критериями при выделении водохозяйственных участков являются: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площадь водосборной территории;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объем водохранилищ, расположенных на территории участка;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населенных пунктов на этой территории;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количества забираемой для использования воды к объему поверхностного стока, формирующегося на водосборной территории участка (местный сток), и/или к общему объему поверхностного стока в замыкающем участок пограничном расчетном створе;</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количества загрязняющих веществ на единицу объема поверхностного стока в маловодный период к установленным нормативам предельно допустимых концентраций содержания загрязняющих веществ в водных объектах.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18. Минимальная площадь водохозяйственного участка (водосборной территории водохозяйственного участка), как правило, не должна быть менее 1 000 км2.</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19. Максимальная площадь водохозяйственного участка (водосборной территории водохозяйственного участка), как правило, не должна быть более 50 000 км2.</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20. Бессточные области с водосборной площадью более 2 000 км2, выделяются, как минимум, в один отдельный водохозяйственный участок.</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21. Смежные бессточные области с водосборной площадью менее 2 000 км2 каждый могут группироваться в водохозяйственные участки общей площадью до 30 000 км2.</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22. Острова площадью более 2 000 км2 выделяются, как минимум, в один отдельный водохозяйственный участок.</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23. Острова площадью менее 2 000 км2 каждый группируются в водохозяйственные участки общей площадью до 30 000 км2.</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24. При выделении на водосборной площади гидрографической единицы водохозяйственных участков учитываются площадь водосборной территории, количество и плотность проживающего в ее пределах населения, а также параметры использования водных объектов.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25. При установлении количества водохозяйственных участков в пределах гидрографических единиц на первом этапе в качестве ориентировочного критерия антропогенной нагрузки на водные объекты принимается показатель плотности населения. Рекомендуемая площадь водохозяйственных участков определяется по следующей шкале:</w:t>
      </w:r>
    </w:p>
    <w:p w:rsidR="005A28B9" w:rsidRDefault="005A28B9">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455"/>
        <w:gridCol w:w="4320"/>
      </w:tblGrid>
      <w:tr w:rsidR="005A28B9">
        <w:tblPrEx>
          <w:tblCellMar>
            <w:top w:w="0" w:type="dxa"/>
            <w:bottom w:w="0" w:type="dxa"/>
          </w:tblCellMar>
        </w:tblPrEx>
        <w:trPr>
          <w:cantSplit/>
          <w:trHeight w:val="36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Плотность населения       </w:t>
            </w:r>
            <w:r>
              <w:rPr>
                <w:rFonts w:ascii="Calibri" w:hAnsi="Calibri" w:cs="Calibri"/>
                <w:sz w:val="22"/>
                <w:szCs w:val="22"/>
              </w:rPr>
              <w:br/>
              <w:t xml:space="preserve">(человек/км2)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Размеры водохозяйственных   </w:t>
            </w:r>
            <w:r>
              <w:rPr>
                <w:rFonts w:ascii="Calibri" w:hAnsi="Calibri" w:cs="Calibri"/>
                <w:sz w:val="22"/>
                <w:szCs w:val="22"/>
              </w:rPr>
              <w:br/>
              <w:t xml:space="preserve">участков (тыс. км2)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Более 100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Менее 3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50 до 100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3 до 5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25 до 50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5 до 10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10 до 25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10 до 25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1 до 10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25 до 50          </w:t>
            </w:r>
          </w:p>
        </w:tc>
      </w:tr>
      <w:tr w:rsidR="005A28B9">
        <w:tblPrEx>
          <w:tblCellMar>
            <w:top w:w="0" w:type="dxa"/>
            <w:bottom w:w="0" w:type="dxa"/>
          </w:tblCellMar>
        </w:tblPrEx>
        <w:trPr>
          <w:cantSplit/>
          <w:trHeight w:val="240"/>
        </w:trPr>
        <w:tc>
          <w:tcPr>
            <w:tcW w:w="445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Менее 1             </w:t>
            </w:r>
          </w:p>
        </w:tc>
        <w:tc>
          <w:tcPr>
            <w:tcW w:w="432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От 50 до 100          </w:t>
            </w:r>
          </w:p>
        </w:tc>
      </w:tr>
    </w:tbl>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26. В пределах одного водохозяйственного участка может находиться не более:</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1-го города с населением свыше 1 000 000 чел.;</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2-х городов с населением от 500 000 до 1 000 000 чел.;</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4-х городов с населением от 300 000 до 500 000 чел.;</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8-ми городов с населением от 100 000 до 300 000 чел.</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27. В отдельные водохозяйственные участки (площадью не менее 2 000 км2) выделяются участки водосборной территории, в пределах которых формируется не менее 50% поверхностного стока в замыкающих пограничных створах этих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В отдельные водохозяйственные участки (площадью не менее 2 000 км2) выделяются участки водосборной территории, в пределах которых объем воды, забираемой из водных объектов для использования, составляет более 25% поверхностного стока в замыкающих пограничных створах этих участков в условиях средней водности, и более 30% стока - в условиях маловодья.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29. В отдельные водохозяйственные участки (площадью не менее 2 000 км2) выделяются участки водосборной территории, в пределах которых количество загрязняющих веществ на единицу объема поверхностного стока в замыкающих пограничных створах в маловодный период более чем в 3 раза превышает установленные нормативы предельно допустимых концентраций содержания загрязняющих веществ в водных объектах.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30. Установление (выделение) водохозяйственных участков и определение их границ проводится на основе государственных топографических карт и цифровых моделей рельефа с использованием геоинформационных технологий.</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31. Границы водохозяйственных участков проходят по водоразделам (географической границе между смежными водосборами) и граничным расчетным створам.</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32. В качестве топографической основы при выделении границ водохозяйственных участков используются топографические основы масштабов 1:1000000 и 1:200000. При необходимости дополнительной детализации отдельных участков границ водохозяйственных участков используются государственные топографические карты более крупных масштабов, а также аэрофотоснимки и космические снимки.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33. Для зонирования территорий гидрографических единиц используются данные о плотности населения на соответствующих территориях.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34. Для зонирования территорий гидрографических единиц по обеспеченности водными ресурсами используются сведения Государственного водного кадастра Российской Федерации об основных гидрологических характеристиках районов Российской Федерации и (или) Государственного водного реестра.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35. Для учета распределения антропогенной нагрузки на водные объекты используются сведения соответствующих разделов Государственного водного кадастра Российской Федерации и (или) Государственного водного реестра за 3 года, предшествующие осуществлению водохозяйственного районирования.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 Выделение водохозяйственных участков осуществляется поэтапно:</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36.1. По картографическим материалам, в пределах делимых на водохозяйственные участки гидрографических единиц, выделяются: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водосборные территории не связанных гидравлически между собой поверхностных водных объектов (пункт 9 Методики);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бессточные области (пункты 20 - 21 Методики) и острова (пункты 22 - 23 Методики) и определяются их площади.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36.2. Устанавливаются створы отдельных гидроузлов, создающих водохранилища объемом более 100 млн. м3, и замыкающих гидроузлов каскадов водохранилищ, имеющих суммарный объем более 200 млн. м3 (пункты 14 - 15 Методики).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36.3. С учетом результатов, полученных на первом и втором этапах (пункты 36.1 и 36.2 Методики), производится зонирование территории гидрографической единицы по показателям плотности населения, использования и антропогенного загрязнения водных ресурсов. Зонирование производится с помощью геоинформационных технологий на основе данных о численности населения административно-территориальных единиц субъектов Российской Федерации, данных по водным объектам и водным ресурсам, а также их использованию из Государственного водного кадастра Российской Федерации и (или) Государственного водного реестра на соответствующих территориях.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36.4. На топографическую основу территории гидрографической единицы, содержащую рельеф, гидрографическую сеть, населенные пункты и иные объекты с использованием геоинформационных технологий накладываются показатели антропогенной нагрузки на водные объекты, а также сведения о существующих пунктах наблюдений за режимом и качеством вод водных объектов, гидротехнических сооружениях и крупных водопользователях.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36.5. В соответствии с критериями, приведенными в п. 17 Методики, и на основании результатов, полученных при выполнении этапов, предусмотренных подпунктами 36.1 - 36.4 Методики, осуществляется расстановка дополнительных граничных расчетных створов.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36.6. Выделение водохозяйственных участков осуществляется с верховьев речной сети гидрографической единицы и заканчивается в замыкающих створах водных объектов (нижних створах на реке, ограничивающих рассматриваемый бассейн).</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center"/>
        <w:outlineLvl w:val="1"/>
        <w:rPr>
          <w:rFonts w:ascii="Calibri" w:hAnsi="Calibri" w:cs="Calibri"/>
        </w:rPr>
      </w:pPr>
      <w:r>
        <w:rPr>
          <w:rFonts w:ascii="Calibri" w:hAnsi="Calibri" w:cs="Calibri"/>
        </w:rPr>
        <w:t>IV. ДОКУМЕНТИРОВАНИЕ КОЛИЧЕСТВА</w:t>
      </w:r>
    </w:p>
    <w:p w:rsidR="005A28B9" w:rsidRDefault="005A28B9">
      <w:pPr>
        <w:autoSpaceDE w:val="0"/>
        <w:autoSpaceDN w:val="0"/>
        <w:adjustRightInd w:val="0"/>
        <w:spacing w:after="0" w:line="240" w:lineRule="auto"/>
        <w:jc w:val="center"/>
        <w:rPr>
          <w:rFonts w:ascii="Calibri" w:hAnsi="Calibri" w:cs="Calibri"/>
        </w:rPr>
      </w:pPr>
      <w:r>
        <w:rPr>
          <w:rFonts w:ascii="Calibri" w:hAnsi="Calibri" w:cs="Calibri"/>
        </w:rPr>
        <w:t>ВОДОХОЗЯЙСТВЕННЫХ УЧАСТКОВ И ИХ ГРАНИЦ</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37. Документирование водохозяйственных участков осуществляется составлением систематизированного перечня водохозяйственных участков, их кодированием, нанесением на картографическую основу границ водохозяйственных участков, составлением реестра опорных точек границ водохозяйственных участков и описанием границ водохозяйственных участков, построением линейных схем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38. Документирование осуществляется на бумажных и электронных носителях.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39. Систематизированный перечень водохозяйственных участков с определением их числа, а также кодирование водохозяйственных участков, гармонизированное с системой кодирования гидрографических единиц, осуществляются по результатам выделения водохозяйственных участков в соответствии с разделом III Методики.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40. Кодирование водохозяйственных участков осуществляется путем присвоения им уникальных числовых кодов, состоящих из кода гидрографической единицы (в виде последовательности кодов (двузначных номеров) бассейнового округа, гидрографической единицы бассейнового уровня, гидрографической единицы подбассейнового уровня), к которой через разделитель добавляется трехзначный код водохозяйственного участка.</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41. Кодирование бассейновых округов, гидрографических единиц бассейнового и подбассейнового уровней устанавливается Методикой гидрографического районирования территории Российской Федерации, утверждаемой в соответствии с п. 2 а) Постановления Правительства Российской Федерации от 30 ноября 2006 г. N 728 "О гидрографическом и водохозяйственном районировании территории Российской Федерации и утверждении границ бассейновых округов" &lt;*&gt; Министерством природных ресурсов Российской Федерации.</w:t>
      </w:r>
    </w:p>
    <w:p w:rsidR="005A28B9" w:rsidRDefault="005A28B9">
      <w:pPr>
        <w:pStyle w:val="ConsPlusNonformat"/>
        <w:widowControl/>
        <w:ind w:firstLine="540"/>
        <w:jc w:val="both"/>
      </w:pPr>
      <w:r>
        <w:t>--------------------------------</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2006, N 49, ст. 5225.</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42. Код любого водохозяйственного участка представляет собой группу из трех чисел, следующих после разделителя за кодом гидрографической единицы, в состав которой он входит. Структура кода водохозяйственного участка представлена в Приложении 1.</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43. Нумерация водохозяйственных участков, выделенных в пределах одной гидрографической единицы, начинается с единицы (001) для водохозяйственного участка, расположенного в верховьях соответствующей гидрографической единицы. Последний по очередности номер присваивается водохозяйственному участку, расположенному в низовьях гидрографической единицы.</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44. В качестве разделителя в коде водохозяйственного участка рекомендуется принимать точку (.). В этом случае код водохозяйственного участка будет иметь формат: 00.00.00.000.</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45. Границы водохозяйственных участков документируются путем их нанесения на карты и описания границ.</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46. Описание границ каждого водохозяйственного участка включает в себя: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реестр опорных точек этой границы и их географических координат;</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физико-географическое описание прохождения линии границы водохозяйственного участка на местности во взаимосвязи с элементами ландшафта, гидрографической сети, других географических компонентов.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47. Опорными точками линии границы водохозяйственных участков являются точки: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опорные точки границ гидрографических единиц;</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примыкания границ водохозяйственных участков к Государственной границе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примыкания к береговой линии внутренних морских вод и территориального моря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пересечения (примыкания) границ водохозяйственных участков с границами субъектов Российской Федерации;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схождения (стыка) общих участков границы трех и более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определяющие места изменения географических компонентов на местности (схождение двух разнонаправленных в плане участков границы между сопредельными водохозяйственными участками);</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приуроченные к характерным формам рельефа и т.п.</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Географические координаты опорных точек, как правило с высотными отметками земной поверхности, приводятся в единой государственной системе координат.</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48. В качестве ориентиров для физико-географического описания прохождения линии границы водохозяйственных участков выбираются характерные элементы местности (рельефа, гидрографии, дорожной сети, растительного покрова, ландшафтов и т.д.), расположенные в непосредственной близости от этой границы. Описание прохождения границы составляется последовательно от одной опорной точки линии границы водохозяйственного участка к другой, в зависимости от положения характерных элементов местности по отношению к линии границы.</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49. В описании границ водохозяйственных участков применяются географические наименования объектов местности в соответствии с используемыми государственными топографическими картами. В случае переименования географических объектов в описании приводятся как новые, так и старые названия.</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pStyle w:val="ConsPlusNonformat"/>
        <w:widowControl/>
        <w:pBdr>
          <w:top w:val="single" w:sz="6" w:space="0" w:color="auto"/>
        </w:pBdr>
        <w:rPr>
          <w:sz w:val="2"/>
          <w:szCs w:val="2"/>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Нумерация разделов дана в соответствии с официальным текстом документа.</w:t>
      </w:r>
    </w:p>
    <w:p w:rsidR="005A28B9" w:rsidRDefault="005A28B9">
      <w:pPr>
        <w:pStyle w:val="ConsPlusNonformat"/>
        <w:widowControl/>
        <w:pBdr>
          <w:top w:val="single" w:sz="6" w:space="0" w:color="auto"/>
        </w:pBdr>
        <w:rPr>
          <w:sz w:val="2"/>
          <w:szCs w:val="2"/>
        </w:rPr>
      </w:pPr>
    </w:p>
    <w:p w:rsidR="005A28B9" w:rsidRDefault="005A28B9">
      <w:pPr>
        <w:autoSpaceDE w:val="0"/>
        <w:autoSpaceDN w:val="0"/>
        <w:adjustRightInd w:val="0"/>
        <w:spacing w:after="0" w:line="240" w:lineRule="auto"/>
        <w:jc w:val="center"/>
        <w:outlineLvl w:val="1"/>
        <w:rPr>
          <w:rFonts w:ascii="Calibri" w:hAnsi="Calibri" w:cs="Calibri"/>
        </w:rPr>
      </w:pPr>
      <w:r>
        <w:rPr>
          <w:rFonts w:ascii="Calibri" w:hAnsi="Calibri" w:cs="Calibri"/>
        </w:rPr>
        <w:t>IX. УТВЕРЖДЕНИЕ КОЛИЧЕСТВА</w:t>
      </w:r>
    </w:p>
    <w:p w:rsidR="005A28B9" w:rsidRDefault="005A28B9">
      <w:pPr>
        <w:autoSpaceDE w:val="0"/>
        <w:autoSpaceDN w:val="0"/>
        <w:adjustRightInd w:val="0"/>
        <w:spacing w:after="0" w:line="240" w:lineRule="auto"/>
        <w:jc w:val="center"/>
        <w:rPr>
          <w:rFonts w:ascii="Calibri" w:hAnsi="Calibri" w:cs="Calibri"/>
        </w:rPr>
      </w:pPr>
      <w:r>
        <w:rPr>
          <w:rFonts w:ascii="Calibri" w:hAnsi="Calibri" w:cs="Calibri"/>
        </w:rPr>
        <w:t>ВОДОХОЗЯЙСТВЕННЫХ УЧАСТКОВ И ИХ ГРАНИЦ</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50. Утверждение количества гидрографических единиц и их границ осуществляется Федеральным агентством водных ресурсов.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51. При утверждении количества водохозяйственных участков и их границ в состав утверждаемых документов включаются:</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51.1. систематизированный перечень водохозяйственных участков на территории Российской Федерации в табличной форме;</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51.2. альбом карт с нанесенными на них границами водохозяйственных участков и опорными точками на этих границах;</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51.3. описание границ водохозяйственных участков;</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51.4. реестр опорных точек границ водохозяйственных участков (Приложение 2).</w:t>
      </w:r>
    </w:p>
    <w:p w:rsidR="005A28B9" w:rsidRDefault="005A28B9">
      <w:pPr>
        <w:autoSpaceDE w:val="0"/>
        <w:autoSpaceDN w:val="0"/>
        <w:adjustRightInd w:val="0"/>
        <w:spacing w:after="0" w:line="240" w:lineRule="auto"/>
        <w:ind w:firstLine="540"/>
        <w:jc w:val="both"/>
        <w:rPr>
          <w:rFonts w:ascii="Calibri" w:hAnsi="Calibri" w:cs="Calibri"/>
        </w:rPr>
      </w:pPr>
      <w:r>
        <w:rPr>
          <w:rFonts w:ascii="Calibri" w:hAnsi="Calibri" w:cs="Calibri"/>
        </w:rPr>
        <w:t>52. Хранение документов, предусмотренных настоящей Методикой на бумажных и электронных носителях, краткой пояснительной записки и иных материалов, использовавшихся при осуществлении водохозяйственного районирования, обеспечивается Федеральным агентством водных ресурсов.</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Приказом МПР России</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от 25 апреля 2007 г. N 111</w:t>
      </w:r>
    </w:p>
    <w:p w:rsidR="005A28B9" w:rsidRDefault="005A28B9">
      <w:pPr>
        <w:autoSpaceDE w:val="0"/>
        <w:autoSpaceDN w:val="0"/>
        <w:adjustRightInd w:val="0"/>
        <w:spacing w:after="0" w:line="240" w:lineRule="auto"/>
        <w:jc w:val="right"/>
        <w:rPr>
          <w:rFonts w:ascii="Calibri" w:hAnsi="Calibri" w:cs="Calibri"/>
        </w:rPr>
      </w:pP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Приложение 1</w:t>
      </w:r>
    </w:p>
    <w:p w:rsidR="005A28B9" w:rsidRDefault="005A28B9">
      <w:pPr>
        <w:autoSpaceDE w:val="0"/>
        <w:autoSpaceDN w:val="0"/>
        <w:adjustRightInd w:val="0"/>
        <w:spacing w:after="0" w:line="240" w:lineRule="auto"/>
        <w:ind w:firstLine="540"/>
        <w:jc w:val="both"/>
        <w:rPr>
          <w:rFonts w:ascii="Calibri" w:hAnsi="Calibri" w:cs="Calibri"/>
        </w:rPr>
      </w:pPr>
    </w:p>
    <w:p w:rsidR="005A28B9" w:rsidRDefault="005A28B9">
      <w:pPr>
        <w:pStyle w:val="ConsPlusNonformat"/>
        <w:widowControl/>
      </w:pPr>
      <w:r>
        <w:t xml:space="preserve">            Структура кода водохозяйственного участка</w:t>
      </w:r>
    </w:p>
    <w:p w:rsidR="005A28B9" w:rsidRDefault="005A28B9">
      <w:pPr>
        <w:pStyle w:val="ConsPlusNonformat"/>
        <w:widowControl/>
      </w:pPr>
    </w:p>
    <w:p w:rsidR="005A28B9" w:rsidRDefault="005A28B9">
      <w:pPr>
        <w:pStyle w:val="ConsPlusNonformat"/>
        <w:widowControl/>
        <w:jc w:val="both"/>
      </w:pPr>
      <w:r>
        <w:t xml:space="preserve">    ┌─┬─┬─┬─┬─┬─┬─┬─┬─┬─┬─┬─┐</w:t>
      </w:r>
    </w:p>
    <w:p w:rsidR="005A28B9" w:rsidRDefault="005A28B9">
      <w:pPr>
        <w:pStyle w:val="ConsPlusNonformat"/>
        <w:widowControl/>
        <w:jc w:val="both"/>
      </w:pPr>
      <w:r>
        <w:t xml:space="preserve">    │0│2│.│1│4│.│0│3│.│0│0│1│</w:t>
      </w:r>
    </w:p>
    <w:p w:rsidR="005A28B9" w:rsidRDefault="005A28B9">
      <w:pPr>
        <w:pStyle w:val="ConsPlusNonformat"/>
        <w:widowControl/>
        <w:jc w:val="both"/>
      </w:pPr>
      <w:r>
        <w:t xml:space="preserve">    └─┴─┴─┴─┴─┴─┴─┴─┴─┴─┴─┴─┘</w:t>
      </w:r>
    </w:p>
    <w:p w:rsidR="005A28B9" w:rsidRDefault="005A28B9">
      <w:pPr>
        <w:pStyle w:val="ConsPlusNonformat"/>
        <w:widowControl/>
        <w:jc w:val="both"/>
      </w:pPr>
      <w:r>
        <w:t xml:space="preserve">     \ / │ \ / │ \ / │ \  /</w:t>
      </w:r>
    </w:p>
    <w:p w:rsidR="005A28B9" w:rsidRDefault="005A28B9">
      <w:pPr>
        <w:pStyle w:val="ConsPlusNonformat"/>
        <w:widowControl/>
        <w:jc w:val="both"/>
      </w:pPr>
      <w:r>
        <w:t xml:space="preserve">      │  │  │  │  │  │  номер водохозяйственного участка</w:t>
      </w:r>
    </w:p>
    <w:p w:rsidR="005A28B9" w:rsidRDefault="005A28B9">
      <w:pPr>
        <w:pStyle w:val="ConsPlusNonformat"/>
        <w:widowControl/>
        <w:jc w:val="both"/>
      </w:pPr>
      <w:r>
        <w:t xml:space="preserve">      │  │  │  │  │  \/разделитель</w:t>
      </w:r>
    </w:p>
    <w:p w:rsidR="005A28B9" w:rsidRDefault="005A28B9">
      <w:pPr>
        <w:pStyle w:val="ConsPlusNonformat"/>
        <w:widowControl/>
        <w:jc w:val="both"/>
      </w:pPr>
      <w:r>
        <w:t xml:space="preserve">      │  │  │  │  │</w:t>
      </w:r>
    </w:p>
    <w:p w:rsidR="005A28B9" w:rsidRDefault="005A28B9">
      <w:pPr>
        <w:pStyle w:val="ConsPlusNonformat"/>
        <w:widowControl/>
        <w:jc w:val="both"/>
      </w:pPr>
      <w:r>
        <w:t xml:space="preserve">      │  │  │  │  \/ код подбассейна</w:t>
      </w:r>
    </w:p>
    <w:p w:rsidR="005A28B9" w:rsidRDefault="005A28B9">
      <w:pPr>
        <w:pStyle w:val="ConsPlusNonformat"/>
        <w:widowControl/>
        <w:jc w:val="both"/>
      </w:pPr>
      <w:r>
        <w:t xml:space="preserve">      │  │  │  │     (00 - в случае, если деление на подбассейны</w:t>
      </w:r>
    </w:p>
    <w:p w:rsidR="005A28B9" w:rsidRDefault="005A28B9">
      <w:pPr>
        <w:pStyle w:val="ConsPlusNonformat"/>
        <w:widowControl/>
        <w:jc w:val="both"/>
      </w:pPr>
      <w:r>
        <w:t xml:space="preserve">      │  │  │  │     отсутствует)</w:t>
      </w:r>
    </w:p>
    <w:p w:rsidR="005A28B9" w:rsidRDefault="005A28B9">
      <w:pPr>
        <w:pStyle w:val="ConsPlusNonformat"/>
        <w:widowControl/>
        <w:jc w:val="both"/>
      </w:pPr>
      <w:r>
        <w:t xml:space="preserve">      │  │  │  \/ разделитель</w:t>
      </w:r>
    </w:p>
    <w:p w:rsidR="005A28B9" w:rsidRDefault="005A28B9">
      <w:pPr>
        <w:pStyle w:val="ConsPlusNonformat"/>
        <w:widowControl/>
        <w:jc w:val="both"/>
      </w:pPr>
      <w:r>
        <w:t xml:space="preserve">      │  │  \/ код речного бассейна</w:t>
      </w:r>
    </w:p>
    <w:p w:rsidR="005A28B9" w:rsidRDefault="005A28B9">
      <w:pPr>
        <w:pStyle w:val="ConsPlusNonformat"/>
        <w:widowControl/>
        <w:jc w:val="both"/>
      </w:pPr>
      <w:r>
        <w:t xml:space="preserve">      │  \/ разделитель</w:t>
      </w:r>
    </w:p>
    <w:p w:rsidR="005A28B9" w:rsidRDefault="005A28B9">
      <w:pPr>
        <w:pStyle w:val="ConsPlusNonformat"/>
        <w:widowControl/>
      </w:pPr>
      <w:r>
        <w:t xml:space="preserve">      \/ код бассейнового округа</w:t>
      </w:r>
    </w:p>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Приказом МПР России</w:t>
      </w: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от 25 апреля 2007 г. N 111</w:t>
      </w:r>
    </w:p>
    <w:p w:rsidR="005A28B9" w:rsidRDefault="005A28B9">
      <w:pPr>
        <w:autoSpaceDE w:val="0"/>
        <w:autoSpaceDN w:val="0"/>
        <w:adjustRightInd w:val="0"/>
        <w:spacing w:after="0" w:line="240" w:lineRule="auto"/>
        <w:jc w:val="right"/>
        <w:rPr>
          <w:rFonts w:ascii="Calibri" w:hAnsi="Calibri" w:cs="Calibri"/>
        </w:rPr>
      </w:pPr>
    </w:p>
    <w:p w:rsidR="005A28B9" w:rsidRDefault="005A28B9">
      <w:pPr>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5A28B9" w:rsidRDefault="005A28B9">
      <w:pPr>
        <w:autoSpaceDE w:val="0"/>
        <w:autoSpaceDN w:val="0"/>
        <w:adjustRightInd w:val="0"/>
        <w:spacing w:after="0" w:line="240" w:lineRule="auto"/>
        <w:jc w:val="both"/>
        <w:rPr>
          <w:rFonts w:ascii="Calibri" w:hAnsi="Calibri" w:cs="Calibri"/>
        </w:rPr>
      </w:pPr>
    </w:p>
    <w:p w:rsidR="005A28B9" w:rsidRDefault="005A28B9">
      <w:pPr>
        <w:pStyle w:val="ConsPlusTitle"/>
        <w:widowControl/>
        <w:jc w:val="center"/>
      </w:pPr>
      <w:r>
        <w:t>РЕЕСТР</w:t>
      </w:r>
    </w:p>
    <w:p w:rsidR="005A28B9" w:rsidRDefault="005A28B9">
      <w:pPr>
        <w:pStyle w:val="ConsPlusTitle"/>
        <w:widowControl/>
        <w:jc w:val="center"/>
      </w:pPr>
      <w:r>
        <w:t>ОПОРНЫХ ТОЧЕК ГРАНИЦ</w:t>
      </w:r>
    </w:p>
    <w:p w:rsidR="005A28B9" w:rsidRDefault="005A28B9">
      <w:pPr>
        <w:pStyle w:val="ConsPlusTitle"/>
        <w:widowControl/>
        <w:jc w:val="center"/>
      </w:pPr>
      <w:r>
        <w:t>ВОДОХОЗЯЙСТВЕННЫХ УЧАСТКОВ</w:t>
      </w:r>
    </w:p>
    <w:p w:rsidR="005A28B9" w:rsidRDefault="005A28B9">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tblPr>
      <w:tblGrid>
        <w:gridCol w:w="1215"/>
        <w:gridCol w:w="2295"/>
        <w:gridCol w:w="810"/>
        <w:gridCol w:w="675"/>
        <w:gridCol w:w="675"/>
        <w:gridCol w:w="810"/>
        <w:gridCol w:w="675"/>
        <w:gridCol w:w="675"/>
        <w:gridCol w:w="945"/>
      </w:tblGrid>
      <w:tr w:rsidR="005A28B9">
        <w:tblPrEx>
          <w:tblCellMar>
            <w:top w:w="0" w:type="dxa"/>
            <w:bottom w:w="0" w:type="dxa"/>
          </w:tblCellMar>
        </w:tblPrEx>
        <w:trPr>
          <w:cantSplit/>
          <w:trHeight w:val="240"/>
        </w:trPr>
        <w:tc>
          <w:tcPr>
            <w:tcW w:w="1215" w:type="dxa"/>
            <w:vMerge w:val="restart"/>
            <w:tcBorders>
              <w:top w:val="single" w:sz="6" w:space="0" w:color="auto"/>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опорной </w:t>
            </w:r>
            <w:r>
              <w:rPr>
                <w:rFonts w:ascii="Calibri" w:hAnsi="Calibri" w:cs="Calibri"/>
                <w:sz w:val="22"/>
                <w:szCs w:val="22"/>
              </w:rPr>
              <w:br/>
              <w:t xml:space="preserve">точки  </w:t>
            </w:r>
          </w:p>
        </w:tc>
        <w:tc>
          <w:tcPr>
            <w:tcW w:w="2295" w:type="dxa"/>
            <w:vMerge w:val="restart"/>
            <w:tcBorders>
              <w:top w:val="single" w:sz="6" w:space="0" w:color="auto"/>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(характеристика)</w:t>
            </w:r>
            <w:r>
              <w:rPr>
                <w:rFonts w:ascii="Calibri" w:hAnsi="Calibri" w:cs="Calibri"/>
                <w:sz w:val="22"/>
                <w:szCs w:val="22"/>
              </w:rPr>
              <w:br/>
              <w:t xml:space="preserve">опорной точки  </w:t>
            </w:r>
          </w:p>
        </w:tc>
        <w:tc>
          <w:tcPr>
            <w:tcW w:w="4320" w:type="dxa"/>
            <w:gridSpan w:val="6"/>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Географические координаты   </w:t>
            </w:r>
          </w:p>
        </w:tc>
        <w:tc>
          <w:tcPr>
            <w:tcW w:w="945" w:type="dxa"/>
            <w:vMerge w:val="restart"/>
            <w:tcBorders>
              <w:top w:val="single" w:sz="6" w:space="0" w:color="auto"/>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Высота</w:t>
            </w:r>
            <w:r>
              <w:rPr>
                <w:rFonts w:ascii="Calibri" w:hAnsi="Calibri" w:cs="Calibri"/>
                <w:sz w:val="22"/>
                <w:szCs w:val="22"/>
              </w:rPr>
              <w:br/>
              <w:t xml:space="preserve">мБс  </w:t>
            </w:r>
          </w:p>
        </w:tc>
      </w:tr>
      <w:tr w:rsidR="005A28B9">
        <w:tblPrEx>
          <w:tblCellMar>
            <w:top w:w="0" w:type="dxa"/>
            <w:bottom w:w="0" w:type="dxa"/>
          </w:tblCellMar>
        </w:tblPrEx>
        <w:trPr>
          <w:cantSplit/>
          <w:trHeight w:val="240"/>
        </w:trPr>
        <w:tc>
          <w:tcPr>
            <w:tcW w:w="1215" w:type="dxa"/>
            <w:vMerge/>
            <w:tcBorders>
              <w:top w:val="nil"/>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Широта     </w:t>
            </w:r>
          </w:p>
        </w:tc>
        <w:tc>
          <w:tcPr>
            <w:tcW w:w="2160" w:type="dxa"/>
            <w:gridSpan w:val="3"/>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Долгота    </w:t>
            </w:r>
          </w:p>
        </w:tc>
        <w:tc>
          <w:tcPr>
            <w:tcW w:w="945" w:type="dxa"/>
            <w:vMerge/>
            <w:tcBorders>
              <w:top w:val="nil"/>
              <w:left w:val="single" w:sz="6" w:space="0" w:color="auto"/>
              <w:bottom w:val="nil"/>
              <w:right w:val="single" w:sz="6" w:space="0" w:color="auto"/>
            </w:tcBorders>
          </w:tcPr>
          <w:p w:rsidR="005A28B9" w:rsidRDefault="005A28B9">
            <w:pPr>
              <w:pStyle w:val="ConsPlusCell"/>
              <w:widowControl/>
              <w:rPr>
                <w:rFonts w:ascii="Calibri" w:hAnsi="Calibri" w:cs="Calibri"/>
                <w:sz w:val="22"/>
                <w:szCs w:val="22"/>
              </w:rPr>
            </w:pPr>
          </w:p>
        </w:tc>
      </w:tr>
      <w:tr w:rsidR="005A28B9">
        <w:tblPrEx>
          <w:tblCellMar>
            <w:top w:w="0" w:type="dxa"/>
            <w:bottom w:w="0" w:type="dxa"/>
          </w:tblCellMar>
        </w:tblPrEx>
        <w:trPr>
          <w:cantSplit/>
          <w:trHeight w:val="240"/>
        </w:trPr>
        <w:tc>
          <w:tcPr>
            <w:tcW w:w="1215" w:type="dxa"/>
            <w:vMerge/>
            <w:tcBorders>
              <w:top w:val="nil"/>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град.</w:t>
            </w: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мин.</w:t>
            </w: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сек.</w:t>
            </w: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град.</w:t>
            </w: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мин.</w:t>
            </w: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сек.</w:t>
            </w:r>
          </w:p>
        </w:tc>
        <w:tc>
          <w:tcPr>
            <w:tcW w:w="945" w:type="dxa"/>
            <w:vMerge/>
            <w:tcBorders>
              <w:top w:val="nil"/>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r>
      <w:tr w:rsidR="005A28B9">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7560" w:type="dxa"/>
            <w:gridSpan w:val="8"/>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00.00.00.000 (код водохозяйственного участка)      </w:t>
            </w:r>
          </w:p>
        </w:tc>
      </w:tr>
      <w:tr w:rsidR="005A28B9">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r>
      <w:tr w:rsidR="005A28B9">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5A28B9" w:rsidRDefault="005A28B9">
            <w:pPr>
              <w:pStyle w:val="ConsPlusCell"/>
              <w:widowControl/>
              <w:rPr>
                <w:rFonts w:ascii="Calibri" w:hAnsi="Calibri" w:cs="Calibri"/>
                <w:sz w:val="22"/>
                <w:szCs w:val="22"/>
              </w:rPr>
            </w:pPr>
          </w:p>
        </w:tc>
      </w:tr>
    </w:tbl>
    <w:p w:rsidR="005A28B9" w:rsidRDefault="005A28B9">
      <w:pPr>
        <w:autoSpaceDE w:val="0"/>
        <w:autoSpaceDN w:val="0"/>
        <w:adjustRightInd w:val="0"/>
        <w:spacing w:after="0" w:line="240" w:lineRule="auto"/>
        <w:jc w:val="both"/>
        <w:rPr>
          <w:rFonts w:ascii="Calibri" w:hAnsi="Calibri" w:cs="Calibri"/>
        </w:rPr>
      </w:pPr>
    </w:p>
    <w:p w:rsidR="005A28B9" w:rsidRDefault="005A28B9">
      <w:pPr>
        <w:autoSpaceDE w:val="0"/>
        <w:autoSpaceDN w:val="0"/>
        <w:adjustRightInd w:val="0"/>
        <w:spacing w:after="0" w:line="240" w:lineRule="auto"/>
        <w:jc w:val="both"/>
        <w:rPr>
          <w:rFonts w:ascii="Calibri" w:hAnsi="Calibri" w:cs="Calibri"/>
        </w:rPr>
      </w:pPr>
    </w:p>
    <w:p w:rsidR="005A28B9" w:rsidRDefault="005A28B9">
      <w:pPr>
        <w:pStyle w:val="ConsPlusNonformat"/>
        <w:widowControl/>
        <w:pBdr>
          <w:top w:val="single" w:sz="6" w:space="0" w:color="auto"/>
        </w:pBdr>
        <w:rPr>
          <w:sz w:val="2"/>
          <w:szCs w:val="2"/>
        </w:rPr>
      </w:pPr>
    </w:p>
    <w:p w:rsidR="000E0AA1" w:rsidRDefault="000E0AA1"/>
    <w:sectPr w:rsidR="000E0AA1" w:rsidSect="004A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28B9"/>
    <w:rsid w:val="000E0AA1"/>
    <w:rsid w:val="005A2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28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A28B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A28B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3346</Words>
  <Characters>19073</Characters>
  <Application>Microsoft Office Word</Application>
  <DocSecurity>0</DocSecurity>
  <Lines>158</Lines>
  <Paragraphs>44</Paragraphs>
  <ScaleCrop>false</ScaleCrop>
  <Company>USN Team</Company>
  <LinksUpToDate>false</LinksUpToDate>
  <CharactersWithSpaces>22375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cp:revision>
  <dcterms:created xsi:type="dcterms:W3CDTF">2010-07-16T06:01:00Z</dcterms:created>
  <dcterms:modified xsi:type="dcterms:W3CDTF">2010-07-16T06:01:00Z</dcterms:modified>
</cp:coreProperties>
</file>